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Pr="00A9313D" w:rsidRDefault="00A9313D" w:rsidP="00A931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13D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на предоставление доступа по подписке</w:t>
      </w:r>
    </w:p>
    <w:p w:rsidR="00047B8F" w:rsidRPr="00047B8F" w:rsidRDefault="00047B8F" w:rsidP="00047B8F">
      <w:pPr>
        <w:pStyle w:val="a3"/>
        <w:numPr>
          <w:ilvl w:val="0"/>
          <w:numId w:val="9"/>
        </w:numPr>
        <w:spacing w:before="360" w:after="360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В настоящей Публичной оферте содержатся условия заключения Договора на предоставление доступа к функциональным возможностям мобильного приложения и/или веб-сайта на условиях подписки (далее — «Договор» или «Договор подписки»). Настоящей офертой признается предложение, адресованное неопределенному кругу лиц,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 является подтверждением согласия Пользователя заключить Договор на условиях, в порядке и объеме, изложенных в настоящей Оферте.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Текст Оферты является официальным публичным предложением Продавца (Исполнителя) в соответствии с п. 2 ст. 437 Гражданского кодекса РФ.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Договор считается заключенным и приобретает силу с момента совершения Пользователем акцепта Оферты путем совершения конклюдентных действий, предусмотренных настоящей Офертой, и означающих полное и безоговорочное принятие всех её условий.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Термины и определения: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Договор — текст настоящей Оферты с Приложениями, являющимися её неотъемлемой частью, акцептованный Пользователем.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Подписка — предоставление Пользователю на возмездной основе на определённый срок доступа к специальным функциональным возможностям, цифровому контенту или сервисам в рамках мобильного приложения и/или веб-сайта.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Пользователь (Субъект подписки) — физическое лицо, акцептовавшее настоящую Оферту и приобретающее Подписку для личного использования, не связанного с предпринимательской деятельностью.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Продавец (Исполнитель) — лицо, предлагающее Подписку на условиях настоящей Оферты. Реквизиты указаны в разделе 11.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Конклюдентные действия — поведение, которое выражает согласие с предложением заключить договор, в частности: регистрация учётной записи, оформление заказа на Подписку, оплата Подписки, начало использования платных функций после ознакомления с условиями.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Сайт/Приложение — программно-аппаратный комплекс, доступный по доменному имени </w:t>
      </w:r>
      <w:hyperlink r:id="rId7" w:tgtFrame="_blank" w:history="1">
        <w:r w:rsidRPr="00047B8F">
          <w:rPr>
            <w:rStyle w:val="a4"/>
            <w:rFonts w:ascii="Times New Roman" w:hAnsi="Times New Roman" w:cs="Times New Roman"/>
            <w:sz w:val="24"/>
            <w:szCs w:val="24"/>
          </w:rPr>
          <w:t>https://my-money-manager.com</w:t>
        </w:r>
      </w:hyperlink>
      <w:r w:rsidRPr="00047B8F">
        <w:rPr>
          <w:rFonts w:ascii="Times New Roman" w:hAnsi="Times New Roman" w:cs="Times New Roman"/>
          <w:sz w:val="24"/>
          <w:szCs w:val="24"/>
        </w:rPr>
        <w:t> и/или через мобильное приложение «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MyMoneyManager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>» в официальных магазинах приложений.</w:t>
      </w:r>
    </w:p>
    <w:p w:rsid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Период подписки — срок, на который предоставляется доступ (например, 1 месяц, 1 год), с автоматическим продлением, если не отменено Пользователем.</w:t>
      </w:r>
    </w:p>
    <w:p w:rsidR="00047B8F" w:rsidRPr="00047B8F" w:rsidRDefault="00047B8F" w:rsidP="00047B8F">
      <w:pPr>
        <w:ind w:left="284" w:right="-1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2.1. По настоящему Договору Продавец обязуется предоставить Пользователю на возмездной основе Подписку на условиях и в сроки, указанные при оформлении, а Пользователь обязуется оплатить предоставление Подписки.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2.2. Стоимость, срок действия, условия пробного периода, функциональные возможности Подписки, а также условия её автоматического продления определяются на сайте и/или в мобильном приложении на момент оформления заказа.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2.3. Акцепт настоящей Оферты (заключение Договора) осуществляется Пользователем путём совершения одного из следующих конклюдентных действий:</w:t>
      </w:r>
    </w:p>
    <w:p w:rsidR="00047B8F" w:rsidRPr="00047B8F" w:rsidRDefault="00047B8F" w:rsidP="00047B8F">
      <w:pPr>
        <w:pStyle w:val="a3"/>
        <w:numPr>
          <w:ilvl w:val="0"/>
          <w:numId w:val="11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Регистрация учётной записи в Приложении/на Сайте и последующее оформление заказа на Подписку.</w:t>
      </w:r>
    </w:p>
    <w:p w:rsidR="00047B8F" w:rsidRPr="00047B8F" w:rsidRDefault="00047B8F" w:rsidP="00047B8F">
      <w:pPr>
        <w:pStyle w:val="a3"/>
        <w:numPr>
          <w:ilvl w:val="0"/>
          <w:numId w:val="11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Оформление заказа на Подписку через встроенную покупку (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in-app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>) в мобильном приложении.</w:t>
      </w:r>
    </w:p>
    <w:p w:rsidR="00047B8F" w:rsidRPr="00047B8F" w:rsidRDefault="00047B8F" w:rsidP="00047B8F">
      <w:pPr>
        <w:pStyle w:val="a3"/>
        <w:numPr>
          <w:ilvl w:val="0"/>
          <w:numId w:val="11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Оплата Подписки любым из предложенных Продавцом способов.</w:t>
      </w:r>
    </w:p>
    <w:p w:rsidR="00047B8F" w:rsidRPr="00047B8F" w:rsidRDefault="00047B8F" w:rsidP="00047B8F">
      <w:pPr>
        <w:pStyle w:val="a3"/>
        <w:numPr>
          <w:ilvl w:val="0"/>
          <w:numId w:val="11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Начало использования платных функций в рамках пробного периода, если он предусмотрен, после ознакомления с условиями его автоматического преобразования в платную Подписку.</w:t>
      </w:r>
    </w:p>
    <w:p w:rsidR="00047B8F" w:rsidRPr="00047B8F" w:rsidRDefault="00047B8F" w:rsidP="00047B8F">
      <w:pPr>
        <w:spacing w:before="360" w:after="360"/>
        <w:ind w:left="284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3.1. Права и обязанности Продавца: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Предоставить Пользователю доступ к функционалу Подписки в течение оплаченного периода.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Своевременно информировать Пользователя об изменениях в условиях Подписки, тарифах и настоящей Оферте.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Иметь право приостановить или прекратить доступ к Подписке в случае нарушения Пользователем условий Договора или действующего законодательства.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Обеспечивать работоспособность Сервиса в объёме, предусмотренном описанием Подписки, за исключением времени плановых технических работ.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3.2. Права и обязанности Пользователя: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Использовать Подписку лично, не передавая доступ третьим лицам.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Своевременно оплачивать Подписку в соответствии с выбранным тарифным планом.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Соблюдать условия использования Приложения/Сайта, не нарушать права интеллектуальной</w:t>
      </w:r>
      <w:r w:rsidRPr="00047B8F">
        <w:rPr>
          <w:rFonts w:ascii="Times New Roman" w:hAnsi="Times New Roman" w:cs="Times New Roman"/>
          <w:sz w:val="24"/>
          <w:szCs w:val="24"/>
        </w:rPr>
        <w:t xml:space="preserve"> </w:t>
      </w:r>
      <w:r w:rsidRPr="00047B8F">
        <w:rPr>
          <w:rFonts w:ascii="Times New Roman" w:hAnsi="Times New Roman" w:cs="Times New Roman"/>
          <w:sz w:val="24"/>
          <w:szCs w:val="24"/>
        </w:rPr>
        <w:t>собственности Продавца.</w:t>
      </w:r>
    </w:p>
    <w:p w:rsidR="00047B8F" w:rsidRPr="00047B8F" w:rsidRDefault="00047B8F" w:rsidP="00047B8F">
      <w:pPr>
        <w:pStyle w:val="a3"/>
        <w:numPr>
          <w:ilvl w:val="0"/>
          <w:numId w:val="10"/>
        </w:numPr>
        <w:tabs>
          <w:tab w:val="left" w:pos="1701"/>
        </w:tabs>
        <w:ind w:left="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Самостоятельно отменять автоматическое продление Подписки, если не желает его продолжения, через соответствующий раздел учётной записи в магазине приложений (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 xml:space="preserve"> Store, Google Play</w:t>
      </w:r>
      <w:r w:rsidR="00A37889" w:rsidRPr="00A37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7889">
        <w:rPr>
          <w:rFonts w:ascii="Times New Roman" w:hAnsi="Times New Roman" w:cs="Times New Roman"/>
          <w:sz w:val="24"/>
          <w:szCs w:val="24"/>
          <w:lang w:val="en-US"/>
        </w:rPr>
        <w:t>RuStore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>) или на Сайте.</w:t>
      </w: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Стоимость, оплата и автоматическое продление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lastRenderedPageBreak/>
        <w:t>4.1. Стоимость Подписки устанавливается Продавцом и указывается в Приложении/на Сайте на момент покупки.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 xml:space="preserve">4.2. Оплата производится единоразово за выбранный период или регулярно (при включенном 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автопродлении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>) безналичным способом через платёжные системы,</w:t>
      </w:r>
      <w:r w:rsidRPr="00047B8F">
        <w:rPr>
          <w:rFonts w:ascii="Times New Roman" w:hAnsi="Times New Roman" w:cs="Times New Roman"/>
          <w:sz w:val="24"/>
          <w:szCs w:val="24"/>
        </w:rPr>
        <w:t xml:space="preserve"> </w:t>
      </w:r>
      <w:r w:rsidRPr="00047B8F">
        <w:rPr>
          <w:rFonts w:ascii="Times New Roman" w:hAnsi="Times New Roman" w:cs="Times New Roman"/>
          <w:sz w:val="24"/>
          <w:szCs w:val="24"/>
        </w:rPr>
        <w:t>интегрированные в Приложение/Сайт или магазины приложений.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4.3. Если предусмотрен пробный период, его условия (длительность, момент начала списания средств, способ отмены) должны быть чётко указаны перед его активацией.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 xml:space="preserve">4.4. Автоматическое продление: Подписка автоматически продлевается на тот же период по текущей цене, если Пользователь не отключит её не менее чем за 24 часа до окончания текущего оплаченного периода. Порядок отмены 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автопродления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 xml:space="preserve"> определяется правилами магазина приложений (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 xml:space="preserve"> Store, Google Play</w:t>
      </w:r>
      <w:r w:rsidR="00A37889" w:rsidRPr="00A37889">
        <w:rPr>
          <w:rFonts w:ascii="Times New Roman" w:hAnsi="Times New Roman" w:cs="Times New Roman"/>
          <w:sz w:val="24"/>
          <w:szCs w:val="24"/>
        </w:rPr>
        <w:t xml:space="preserve">, </w:t>
      </w:r>
      <w:r w:rsidR="00A37889">
        <w:rPr>
          <w:rFonts w:ascii="Times New Roman" w:hAnsi="Times New Roman" w:cs="Times New Roman"/>
          <w:sz w:val="24"/>
          <w:szCs w:val="24"/>
          <w:lang w:val="en-US"/>
        </w:rPr>
        <w:t>RuStore</w:t>
      </w:r>
      <w:r w:rsidRPr="00047B8F">
        <w:rPr>
          <w:rFonts w:ascii="Times New Roman" w:hAnsi="Times New Roman" w:cs="Times New Roman"/>
          <w:sz w:val="24"/>
          <w:szCs w:val="24"/>
        </w:rPr>
        <w:t>) или личного кабинета на Сайте.</w:t>
      </w: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Возврат средств и отмена подписки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5.1. В соответствии с п. 14 ст. 2 и п. 1 ст. 18.1 Закона РФ «О защите прав потребителей», Подписка как цифровой контент, предоставляемый на возмездной основе с использованием личного кабинета, не подлежит возврату или обмену после начала её использования (активации доступа), если иное не предусмотрено соглашением Сторон.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5.2. Пользователь имеет право на возврат средств за неиспользованную часть Подписки только в случае, если доступ к Подписке не был предоставлен по вине Продавца.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5.3. Отмена автоматического продления не влечёт возврата средств за уже оплаченный и начавшийся текущий период Подписки.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5.4. Вопросы возврата средств за покупки, совершённые через магазины приложений (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 xml:space="preserve"> Store, Google Play</w:t>
      </w:r>
      <w:r w:rsidRPr="00047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7B8F">
        <w:rPr>
          <w:rFonts w:ascii="Times New Roman" w:hAnsi="Times New Roman" w:cs="Times New Roman"/>
          <w:sz w:val="24"/>
          <w:szCs w:val="24"/>
          <w:lang w:val="en-US"/>
        </w:rPr>
        <w:t>RuStore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>), регулируются политикой соответствующей платформы.</w:t>
      </w: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обработка данных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6.1. Обработка персональных данных Пользователя осуществляется в соответствии с Политикой конфиденциальности, размещённой на Сайте и в Приложении, и ФЗ «О персональных данных».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6.2. Совершая акцепт Оферты, Пользователь даёт согласие на автоматизированную обработку своих персональных данных, необходимую для предоставления Подписки, проведения платежей и улучшения работы Сервиса.</w:t>
      </w: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Ответственность и ограничения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7.1. Продавец не несёт ответственности за временную неработоспособность Сервиса, связанную с техническими неполадками, действиями хостинг-провайдеров или иных третьих лиц, а также за действия Пользователя, приводящие к нарушению работы Подписки.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7.2. Продавец не гарантирует, что функционал Подписки будет соответствовать ожиданиям Пользователя или будет бесперебойным.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lastRenderedPageBreak/>
        <w:t>7.3. Общая сумма ответственности Продавца по Договору ограничивается стоимостью Подписки, оплаченной Пользователем за период, в котором возникли претензии.</w:t>
      </w: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Срок действия и изменение условий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8.1. Оферта действует с момента публикации до её отзыва Продавцом.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8.2. Продавец вправе в одностороннем порядке изменять условия Оферты и стоимость Подписки. Изменения вступают в силу с момента их публикации на Сайте/в Приложении, если иной срок не указан.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8.3. Изменения не распространяются на уже оплаченные Пользователем периоды Подписки, если иное прямо не указано в уведомлении. Продолжение использования Подписки после вступления в силу изменений означает согласие Пользователя с ними.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8.4. Договор действует с момента акцепта до окончания оплаченного периода Подписки и выполнения всех обязательств.</w:t>
      </w: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9.1. Договор регулируется законодательством РФ.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9.2. Все споры подлежат досудебному урегулированию путём направления претензии. Срок ответа на претензию — 30 календарных дней.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9.3. При недостижении согласия спор передаётся в суд по месту нахождения Продавца.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9.4. Бездействие одной из Сторон при нарушении условий не означает отказа от своих прав.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9.5. Стороны определили русский язык в качестве языка Договора и всей коммуникации.</w:t>
      </w: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8F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 и условия использования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10.1. Для использования Подписки Пользователю необходимо устройство с доступом в Интернет и операционной системой, соответствующей требованиям, указанным в описании Приложения.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10.2. Доступ к некоторым функциям Подписки может требовать обновления Приложения до последней версии.</w:t>
      </w:r>
    </w:p>
    <w:p w:rsidR="00047B8F" w:rsidRPr="00047B8F" w:rsidRDefault="00047B8F" w:rsidP="00047B8F">
      <w:pPr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10.3. Пользователь самостоятельно несёт ответственность за сохранность данных своей учётной записи.</w:t>
      </w:r>
    </w:p>
    <w:p w:rsid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sz w:val="24"/>
          <w:szCs w:val="24"/>
        </w:rPr>
      </w:pPr>
    </w:p>
    <w:p w:rsid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sz w:val="24"/>
          <w:szCs w:val="24"/>
        </w:rPr>
      </w:pPr>
    </w:p>
    <w:p w:rsid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sz w:val="24"/>
          <w:szCs w:val="24"/>
        </w:rPr>
      </w:pPr>
    </w:p>
    <w:p w:rsidR="00047B8F" w:rsidRPr="00047B8F" w:rsidRDefault="00047B8F" w:rsidP="00047B8F">
      <w:pPr>
        <w:spacing w:before="360"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F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11 </w:t>
      </w:r>
      <w:r w:rsidRPr="00047B8F">
        <w:rPr>
          <w:rFonts w:ascii="Times New Roman" w:hAnsi="Times New Roman" w:cs="Times New Roman"/>
          <w:b/>
          <w:bCs/>
          <w:sz w:val="24"/>
          <w:szCs w:val="24"/>
        </w:rPr>
        <w:t>Реквизиты и контакты Продавца</w:t>
      </w:r>
    </w:p>
    <w:p w:rsidR="00047B8F" w:rsidRPr="00D16FEC" w:rsidRDefault="00047B8F" w:rsidP="00047B8F">
      <w:pPr>
        <w:ind w:left="1134"/>
        <w:rPr>
          <w:rFonts w:ascii="Times New Roman" w:hAnsi="Times New Roman" w:cs="Times New Roman"/>
          <w:sz w:val="24"/>
          <w:szCs w:val="24"/>
        </w:rPr>
      </w:pPr>
      <w:r w:rsidRPr="00047B8F">
        <w:rPr>
          <w:rFonts w:ascii="Times New Roman" w:hAnsi="Times New Roman" w:cs="Times New Roman"/>
          <w:sz w:val="24"/>
          <w:szCs w:val="24"/>
        </w:rPr>
        <w:t>Полное наименование: </w:t>
      </w:r>
      <w:r w:rsidR="00D16FEC">
        <w:rPr>
          <w:rFonts w:ascii="Times New Roman" w:hAnsi="Times New Roman" w:cs="Times New Roman"/>
          <w:sz w:val="24"/>
          <w:szCs w:val="24"/>
        </w:rPr>
        <w:t>Валиев Рустам Азатович</w:t>
      </w:r>
      <w:r w:rsidR="00D16FEC" w:rsidRPr="00047B8F">
        <w:rPr>
          <w:rFonts w:ascii="Times New Roman" w:hAnsi="Times New Roman" w:cs="Times New Roman"/>
          <w:sz w:val="24"/>
          <w:szCs w:val="24"/>
        </w:rPr>
        <w:t xml:space="preserve"> </w:t>
      </w:r>
      <w:r w:rsidRPr="00047B8F">
        <w:rPr>
          <w:rFonts w:ascii="Times New Roman" w:hAnsi="Times New Roman" w:cs="Times New Roman"/>
          <w:sz w:val="24"/>
          <w:szCs w:val="24"/>
        </w:rPr>
        <w:br/>
        <w:t>ИНН: 026511211044</w:t>
      </w:r>
      <w:r w:rsidRPr="00047B8F">
        <w:rPr>
          <w:rFonts w:ascii="Times New Roman" w:hAnsi="Times New Roman" w:cs="Times New Roman"/>
          <w:sz w:val="24"/>
          <w:szCs w:val="24"/>
        </w:rPr>
        <w:br/>
        <w:t>Контактный телефон: +7 927 936-84-86</w:t>
      </w:r>
      <w:r w:rsidRPr="00047B8F">
        <w:rPr>
          <w:rFonts w:ascii="Times New Roman" w:hAnsi="Times New Roman" w:cs="Times New Roman"/>
          <w:sz w:val="24"/>
          <w:szCs w:val="24"/>
        </w:rPr>
        <w:br/>
        <w:t xml:space="preserve">Контактный </w:t>
      </w:r>
      <w:r w:rsidR="00D16FE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7B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47B8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47B8F">
        <w:rPr>
          <w:rFonts w:ascii="Times New Roman" w:hAnsi="Times New Roman" w:cs="Times New Roman"/>
          <w:sz w:val="24"/>
          <w:szCs w:val="24"/>
        </w:rPr>
        <w:t>: </w:t>
      </w:r>
      <w:r w:rsidR="00D16FEC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047B8F">
        <w:rPr>
          <w:rFonts w:ascii="Times New Roman" w:hAnsi="Times New Roman" w:cs="Times New Roman"/>
          <w:sz w:val="24"/>
          <w:szCs w:val="24"/>
        </w:rPr>
        <w:t>@</w:t>
      </w:r>
      <w:r w:rsidR="00D16FEC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D16FEC" w:rsidRPr="00D16FEC">
        <w:rPr>
          <w:rFonts w:ascii="Times New Roman" w:hAnsi="Times New Roman" w:cs="Times New Roman"/>
          <w:sz w:val="24"/>
          <w:szCs w:val="24"/>
        </w:rPr>
        <w:t>-</w:t>
      </w:r>
      <w:r w:rsidR="00D16FEC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D16FEC" w:rsidRPr="00D16FEC">
        <w:rPr>
          <w:rFonts w:ascii="Times New Roman" w:hAnsi="Times New Roman" w:cs="Times New Roman"/>
          <w:sz w:val="24"/>
          <w:szCs w:val="24"/>
        </w:rPr>
        <w:t>-</w:t>
      </w:r>
      <w:r w:rsidR="00D16FEC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D16FEC" w:rsidRPr="00D16FEC">
        <w:rPr>
          <w:rFonts w:ascii="Times New Roman" w:hAnsi="Times New Roman" w:cs="Times New Roman"/>
          <w:sz w:val="24"/>
          <w:szCs w:val="24"/>
        </w:rPr>
        <w:t>.</w:t>
      </w:r>
      <w:r w:rsidR="00D16FEC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047B8F" w:rsidRPr="00047B8F" w:rsidRDefault="00047B8F" w:rsidP="00047B8F"/>
    <w:p w:rsidR="00921E8D" w:rsidRPr="00047B8F" w:rsidRDefault="00921E8D" w:rsidP="00047B8F"/>
    <w:sectPr w:rsidR="00921E8D" w:rsidRPr="00047B8F" w:rsidSect="00047B8F">
      <w:footerReference w:type="default" r:id="rId8"/>
      <w:pgSz w:w="11906" w:h="16838"/>
      <w:pgMar w:top="1134" w:right="566" w:bottom="175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044" w:rsidRDefault="00E41044" w:rsidP="00490E7A">
      <w:pPr>
        <w:spacing w:after="0" w:line="240" w:lineRule="auto"/>
      </w:pPr>
      <w:r>
        <w:separator/>
      </w:r>
    </w:p>
  </w:endnote>
  <w:endnote w:type="continuationSeparator" w:id="0">
    <w:p w:rsidR="00E41044" w:rsidRDefault="00E4104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044" w:rsidRDefault="00E41044" w:rsidP="00490E7A">
      <w:pPr>
        <w:spacing w:after="0" w:line="240" w:lineRule="auto"/>
      </w:pPr>
      <w:r>
        <w:separator/>
      </w:r>
    </w:p>
  </w:footnote>
  <w:footnote w:type="continuationSeparator" w:id="0">
    <w:p w:rsidR="00E41044" w:rsidRDefault="00E4104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B91C30"/>
    <w:multiLevelType w:val="multilevel"/>
    <w:tmpl w:val="3F1C8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2B9B"/>
    <w:multiLevelType w:val="hybridMultilevel"/>
    <w:tmpl w:val="14B2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BED034B"/>
    <w:multiLevelType w:val="hybridMultilevel"/>
    <w:tmpl w:val="44EEE6F4"/>
    <w:lvl w:ilvl="0" w:tplc="7B7CC48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DC00638"/>
    <w:multiLevelType w:val="multilevel"/>
    <w:tmpl w:val="9920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90BE3"/>
    <w:multiLevelType w:val="hybridMultilevel"/>
    <w:tmpl w:val="68FE7768"/>
    <w:lvl w:ilvl="0" w:tplc="7B7CC48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10"/>
  </w:num>
  <w:num w:numId="3" w16cid:durableId="2141654928">
    <w:abstractNumId w:val="3"/>
  </w:num>
  <w:num w:numId="4" w16cid:durableId="32928744">
    <w:abstractNumId w:val="9"/>
  </w:num>
  <w:num w:numId="5" w16cid:durableId="856046770">
    <w:abstractNumId w:val="2"/>
  </w:num>
  <w:num w:numId="6" w16cid:durableId="993071176">
    <w:abstractNumId w:val="5"/>
  </w:num>
  <w:num w:numId="7" w16cid:durableId="1873685123">
    <w:abstractNumId w:val="7"/>
  </w:num>
  <w:num w:numId="8" w16cid:durableId="1120418997">
    <w:abstractNumId w:val="1"/>
  </w:num>
  <w:num w:numId="9" w16cid:durableId="1836922453">
    <w:abstractNumId w:val="4"/>
  </w:num>
  <w:num w:numId="10" w16cid:durableId="285935467">
    <w:abstractNumId w:val="6"/>
  </w:num>
  <w:num w:numId="11" w16cid:durableId="465659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7B8F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4600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21E8D"/>
    <w:rsid w:val="00940498"/>
    <w:rsid w:val="00956A7C"/>
    <w:rsid w:val="00971682"/>
    <w:rsid w:val="009814DF"/>
    <w:rsid w:val="009F6E0F"/>
    <w:rsid w:val="00A16141"/>
    <w:rsid w:val="00A35E6F"/>
    <w:rsid w:val="00A372F0"/>
    <w:rsid w:val="00A37889"/>
    <w:rsid w:val="00A67580"/>
    <w:rsid w:val="00A9313D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16FEC"/>
    <w:rsid w:val="00D23B99"/>
    <w:rsid w:val="00D32D5A"/>
    <w:rsid w:val="00D95977"/>
    <w:rsid w:val="00DA2566"/>
    <w:rsid w:val="00DC67EA"/>
    <w:rsid w:val="00DE7FF7"/>
    <w:rsid w:val="00DF300D"/>
    <w:rsid w:val="00E41044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C075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paragraph" w:customStyle="1" w:styleId="ds-markdown-paragraph">
    <w:name w:val="ds-markdown-paragraph"/>
    <w:basedOn w:val="a"/>
    <w:rsid w:val="0004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47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y-money-mana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Microsoft Office User</cp:lastModifiedBy>
  <cp:revision>9</cp:revision>
  <dcterms:created xsi:type="dcterms:W3CDTF">2023-09-08T13:46:00Z</dcterms:created>
  <dcterms:modified xsi:type="dcterms:W3CDTF">2025-12-13T07:00:00Z</dcterms:modified>
</cp:coreProperties>
</file>